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6" w:rsidRDefault="00E329A5">
      <w:pPr>
        <w:rPr>
          <w:rFonts w:hint="eastAsia"/>
          <w:b/>
          <w:sz w:val="48"/>
          <w:szCs w:val="48"/>
        </w:rPr>
      </w:pPr>
      <w:bookmarkStart w:id="0" w:name="_GoBack"/>
      <w:bookmarkEnd w:id="0"/>
      <w:r>
        <w:rPr>
          <w:rFonts w:hint="eastAsia"/>
        </w:rPr>
        <w:t xml:space="preserve">                   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b/>
          <w:sz w:val="48"/>
          <w:szCs w:val="48"/>
        </w:rPr>
        <w:t>Comparison</w:t>
      </w:r>
    </w:p>
    <w:p w:rsidR="00C27CB6" w:rsidRDefault="00E329A5">
      <w:pPr>
        <w:rPr>
          <w:rFonts w:hint="eastAsia"/>
        </w:rPr>
      </w:pPr>
      <w:r>
        <w:rPr>
          <w:rFonts w:hint="eastAsia"/>
        </w:rPr>
        <w:t xml:space="preserve">                     F102                                                                    </w:t>
      </w:r>
      <w:bookmarkStart w:id="1" w:name="OLE_LINK10"/>
      <w:bookmarkStart w:id="2" w:name="OLE_LINK9"/>
      <w:r>
        <w:rPr>
          <w:rFonts w:hint="eastAsia"/>
        </w:rPr>
        <w:t>NSPC001</w:t>
      </w:r>
      <w:bookmarkEnd w:id="1"/>
      <w:bookmarkEnd w:id="2"/>
    </w:p>
    <w:p w:rsidR="00C27CB6" w:rsidRDefault="00E329A5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2285365" cy="1918970"/>
            <wp:effectExtent l="19050" t="0" r="635" b="0"/>
            <wp:docPr id="1" name="图片 1" descr="F102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02新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84" cy="19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</w:t>
      </w:r>
      <w:r>
        <w:rPr>
          <w:rFonts w:hint="eastAsia"/>
          <w:noProof/>
        </w:rPr>
        <w:drawing>
          <wp:inline distT="0" distB="0" distL="0" distR="0">
            <wp:extent cx="2329180" cy="188976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2862" cy="18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B6" w:rsidRDefault="00E329A5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</w:p>
    <w:tbl>
      <w:tblPr>
        <w:tblStyle w:val="a6"/>
        <w:tblW w:w="12187" w:type="dxa"/>
        <w:tblLayout w:type="fixed"/>
        <w:tblLook w:val="04A0"/>
      </w:tblPr>
      <w:tblGrid>
        <w:gridCol w:w="7528"/>
        <w:gridCol w:w="2316"/>
        <w:gridCol w:w="2343"/>
      </w:tblGrid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Features &amp; Functions</w:t>
            </w:r>
          </w:p>
        </w:tc>
        <w:tc>
          <w:tcPr>
            <w:tcW w:w="2316" w:type="dxa"/>
          </w:tcPr>
          <w:p w:rsidR="00C27CB6" w:rsidRDefault="00A24B04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hyperlink r:id="rId7" w:history="1">
              <w:r w:rsidRPr="00A24B04">
                <w:rPr>
                  <w:rStyle w:val="a7"/>
                  <w:rFonts w:hint="eastAsia"/>
                  <w:b/>
                  <w:bCs/>
                </w:rPr>
                <w:t xml:space="preserve">OBDSTAR </w:t>
              </w:r>
              <w:r w:rsidR="00E329A5" w:rsidRPr="00A24B04">
                <w:rPr>
                  <w:rStyle w:val="a7"/>
                  <w:rFonts w:hint="eastAsia"/>
                  <w:b/>
                  <w:bCs/>
                </w:rPr>
                <w:t>F102</w:t>
              </w:r>
            </w:hyperlink>
          </w:p>
        </w:tc>
        <w:tc>
          <w:tcPr>
            <w:tcW w:w="2343" w:type="dxa"/>
          </w:tcPr>
          <w:p w:rsidR="00C27CB6" w:rsidRDefault="00004FAB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hyperlink r:id="rId8" w:history="1">
              <w:r w:rsidR="00E329A5" w:rsidRPr="00004FAB">
                <w:rPr>
                  <w:rStyle w:val="a7"/>
                  <w:rFonts w:hint="eastAsia"/>
                  <w:b/>
                  <w:bCs/>
                </w:rPr>
                <w:t>NSPC001</w:t>
              </w:r>
            </w:hyperlink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Support to read BCM codes of all Nissan/Infiniti cars.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3" w:name="OLE_LINK12"/>
            <w:bookmarkStart w:id="4" w:name="OLE_LINK11"/>
            <w:r>
              <w:rPr>
                <w:rFonts w:hint="eastAsia"/>
              </w:rPr>
              <w:t>√</w:t>
            </w:r>
            <w:bookmarkEnd w:id="3"/>
            <w:bookmarkEnd w:id="4"/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rPr>
                <w:rFonts w:hint="eastAsia"/>
              </w:rPr>
              <w:t>Can transfer 5-digit code to 4-digit code and 20-digit code to 20 digit code.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No need to connect with computer, plug and play, automatic transfer.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5" w:name="OLE_LINK13"/>
            <w:bookmarkStart w:id="6" w:name="OLE_LINK14"/>
            <w:r>
              <w:rPr>
                <w:rFonts w:hint="eastAsia"/>
              </w:rPr>
              <w:t>√</w:t>
            </w:r>
            <w:bookmarkEnd w:id="5"/>
            <w:bookmarkEnd w:id="6"/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Program Keys for most of Nissan/Infiniti cars.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not all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7" w:name="OLE_LINK15"/>
            <w:bookmarkStart w:id="8" w:name="OLE_LINK16"/>
            <w:r>
              <w:rPr>
                <w:rFonts w:hint="eastAsia"/>
              </w:rPr>
              <w:t>√</w:t>
            </w:r>
            <w:bookmarkEnd w:id="7"/>
            <w:bookmarkEnd w:id="8"/>
          </w:p>
        </w:tc>
        <w:tc>
          <w:tcPr>
            <w:tcW w:w="2343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Correct Mileage for most of Nissan/Infiniti cars.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not all</w:t>
            </w:r>
            <w:r>
              <w:rPr>
                <w:rFonts w:hint="eastAsia"/>
              </w:rPr>
              <w:t>）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9" w:name="OLE_LINK18"/>
            <w:bookmarkStart w:id="10" w:name="OLE_LINK17"/>
            <w:r>
              <w:rPr>
                <w:rFonts w:hint="eastAsia"/>
              </w:rPr>
              <w:t>√</w:t>
            </w:r>
            <w:bookmarkEnd w:id="9"/>
            <w:bookmarkEnd w:id="10"/>
          </w:p>
        </w:tc>
        <w:tc>
          <w:tcPr>
            <w:tcW w:w="2343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No need to buy tokens.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11" w:name="OLE_LINK19"/>
            <w:bookmarkStart w:id="12" w:name="OLE_LINK20"/>
            <w:r>
              <w:rPr>
                <w:rFonts w:hint="eastAsia"/>
              </w:rPr>
              <w:t>√</w:t>
            </w:r>
            <w:bookmarkEnd w:id="11"/>
            <w:bookmarkEnd w:id="12"/>
          </w:p>
        </w:tc>
        <w:tc>
          <w:tcPr>
            <w:tcW w:w="2343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One Key Upgrade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13" w:name="OLE_LINK21"/>
            <w:bookmarkStart w:id="14" w:name="OLE_LINK22"/>
            <w:r>
              <w:rPr>
                <w:rFonts w:hint="eastAsia"/>
              </w:rPr>
              <w:t>√</w:t>
            </w:r>
            <w:bookmarkEnd w:id="13"/>
            <w:bookmarkEnd w:id="14"/>
          </w:p>
        </w:tc>
        <w:tc>
          <w:tcPr>
            <w:tcW w:w="2343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Have good man-machine interaction.</w:t>
            </w:r>
          </w:p>
        </w:tc>
        <w:tc>
          <w:tcPr>
            <w:tcW w:w="2316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15" w:name="OLE_LINK23"/>
            <w:bookmarkStart w:id="16" w:name="OLE_LINK24"/>
            <w:r>
              <w:rPr>
                <w:rFonts w:hint="eastAsia"/>
              </w:rPr>
              <w:t>√</w:t>
            </w:r>
            <w:bookmarkEnd w:id="15"/>
            <w:bookmarkEnd w:id="16"/>
          </w:p>
        </w:tc>
        <w:tc>
          <w:tcPr>
            <w:tcW w:w="2343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With 100 point built-in tokens.</w:t>
            </w:r>
          </w:p>
        </w:tc>
        <w:tc>
          <w:tcPr>
            <w:tcW w:w="2316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17" w:name="OLE_LINK25"/>
            <w:bookmarkStart w:id="18" w:name="OLE_LINK26"/>
            <w:r>
              <w:rPr>
                <w:rFonts w:hint="eastAsia"/>
              </w:rPr>
              <w:t>√</w:t>
            </w:r>
            <w:bookmarkEnd w:id="17"/>
            <w:bookmarkEnd w:id="18"/>
          </w:p>
        </w:tc>
      </w:tr>
      <w:tr w:rsidR="00C27CB6" w:rsidTr="00A24B04">
        <w:trPr>
          <w:trHeight w:val="223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No deduction for 5-digit code to 4-digit code.</w:t>
            </w:r>
          </w:p>
        </w:tc>
        <w:tc>
          <w:tcPr>
            <w:tcW w:w="2316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bookmarkStart w:id="19" w:name="OLE_LINK27"/>
            <w:bookmarkStart w:id="20" w:name="OLE_LINK28"/>
            <w:r>
              <w:rPr>
                <w:rFonts w:hint="eastAsia"/>
              </w:rPr>
              <w:t>√</w:t>
            </w:r>
            <w:bookmarkEnd w:id="19"/>
            <w:bookmarkEnd w:id="20"/>
          </w:p>
        </w:tc>
      </w:tr>
      <w:tr w:rsidR="00C27CB6" w:rsidTr="00A24B04">
        <w:trPr>
          <w:trHeight w:val="455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One point will be deducted for each success transfer of new 20-digit code to</w:t>
            </w:r>
            <w:r>
              <w:rPr>
                <w:rFonts w:hint="eastAsia"/>
              </w:rPr>
              <w:t xml:space="preserve"> </w:t>
            </w:r>
            <w:r>
              <w:t>20-digit code and successful reading of BCM code.</w:t>
            </w:r>
          </w:p>
        </w:tc>
        <w:tc>
          <w:tcPr>
            <w:tcW w:w="2316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 w:rsidR="00C27CB6" w:rsidTr="00A24B04">
        <w:trPr>
          <w:trHeight w:val="455"/>
        </w:trPr>
        <w:tc>
          <w:tcPr>
            <w:tcW w:w="7528" w:type="dxa"/>
          </w:tcPr>
          <w:p w:rsidR="00C27CB6" w:rsidRDefault="00E329A5">
            <w:pPr>
              <w:rPr>
                <w:rFonts w:hint="eastAsia"/>
              </w:rPr>
            </w:pPr>
            <w:r>
              <w:t>When 100 tokens used up, you can still use it to get 4-digit code, but you need to</w:t>
            </w:r>
            <w:r>
              <w:rPr>
                <w:rFonts w:hint="eastAsia"/>
              </w:rPr>
              <w:t xml:space="preserve"> </w:t>
            </w:r>
            <w:r>
              <w:t>buy a new</w:t>
            </w:r>
          </w:p>
          <w:p w:rsidR="00C27CB6" w:rsidRDefault="00E329A5">
            <w:pPr>
              <w:rPr>
                <w:rFonts w:hint="eastAsia"/>
              </w:rPr>
            </w:pPr>
            <w:r>
              <w:t>one if you want to read new 20-digit pin code.</w:t>
            </w:r>
          </w:p>
        </w:tc>
        <w:tc>
          <w:tcPr>
            <w:tcW w:w="2316" w:type="dxa"/>
          </w:tcPr>
          <w:p w:rsidR="00C27CB6" w:rsidRDefault="00C27CB6">
            <w:pPr>
              <w:jc w:val="center"/>
              <w:rPr>
                <w:rFonts w:hint="eastAsia"/>
              </w:rPr>
            </w:pPr>
          </w:p>
        </w:tc>
        <w:tc>
          <w:tcPr>
            <w:tcW w:w="2343" w:type="dxa"/>
          </w:tcPr>
          <w:p w:rsidR="00C27CB6" w:rsidRDefault="00E32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</w:tbl>
    <w:p w:rsidR="00C27CB6" w:rsidRDefault="00C27CB6">
      <w:pPr>
        <w:rPr>
          <w:rFonts w:hint="eastAsia"/>
        </w:rPr>
      </w:pPr>
    </w:p>
    <w:sectPr w:rsidR="00C27CB6" w:rsidSect="00C27CB6">
      <w:pgSz w:w="16838" w:h="11906" w:orient="landscape"/>
      <w:pgMar w:top="896" w:right="1440" w:bottom="850" w:left="1440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1CDA"/>
    <w:rsid w:val="00004FAB"/>
    <w:rsid w:val="00145242"/>
    <w:rsid w:val="004A3BB4"/>
    <w:rsid w:val="00544737"/>
    <w:rsid w:val="009413D9"/>
    <w:rsid w:val="00A24B04"/>
    <w:rsid w:val="00AB799E"/>
    <w:rsid w:val="00BC0B22"/>
    <w:rsid w:val="00C27CB6"/>
    <w:rsid w:val="00CF732F"/>
    <w:rsid w:val="00D46D40"/>
    <w:rsid w:val="00E329A5"/>
    <w:rsid w:val="00E41CDA"/>
    <w:rsid w:val="00F526A2"/>
    <w:rsid w:val="00F56139"/>
    <w:rsid w:val="00FB4C6A"/>
    <w:rsid w:val="0CCA4931"/>
    <w:rsid w:val="0E772009"/>
    <w:rsid w:val="20555DFD"/>
    <w:rsid w:val="2ED231E9"/>
    <w:rsid w:val="377B2B5B"/>
    <w:rsid w:val="44304307"/>
    <w:rsid w:val="50860021"/>
    <w:rsid w:val="512442A4"/>
    <w:rsid w:val="69CE713F"/>
    <w:rsid w:val="796365F6"/>
    <w:rsid w:val="7D3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C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27CB6"/>
    <w:rPr>
      <w:sz w:val="18"/>
      <w:szCs w:val="18"/>
    </w:rPr>
  </w:style>
  <w:style w:type="paragraph" w:styleId="a4">
    <w:name w:val="Normal (Web)"/>
    <w:basedOn w:val="a"/>
    <w:qFormat/>
    <w:rsid w:val="00C27CB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C27CB6"/>
    <w:rPr>
      <w:b/>
    </w:rPr>
  </w:style>
  <w:style w:type="table" w:styleId="a6">
    <w:name w:val="Table Grid"/>
    <w:basedOn w:val="a1"/>
    <w:qFormat/>
    <w:rsid w:val="00C2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C27CB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C27CB6"/>
    <w:pPr>
      <w:ind w:firstLineChars="200" w:firstLine="420"/>
    </w:pPr>
  </w:style>
  <w:style w:type="character" w:styleId="a7">
    <w:name w:val="Hyperlink"/>
    <w:basedOn w:val="a0"/>
    <w:rsid w:val="00A24B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365.com/wholesale/hand-held-nspc001-pin-code-rea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d365.com/wholesale/obdstar-f102-nissan-infiniti-pin-code-read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Ju</dc:creator>
  <cp:lastModifiedBy>user</cp:lastModifiedBy>
  <cp:revision>10</cp:revision>
  <dcterms:created xsi:type="dcterms:W3CDTF">2014-10-29T12:08:00Z</dcterms:created>
  <dcterms:modified xsi:type="dcterms:W3CDTF">2016-08-20T02:06:00Z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